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C77E70" w:rsidRDefault="00C77E70" w:rsidP="00C77E70">
      <w:pPr>
        <w:jc w:val="center"/>
      </w:pPr>
    </w:p>
    <w:p w:rsidR="00F25E93" w:rsidRDefault="0088374B" w:rsidP="00C77E70">
      <w:pPr>
        <w:jc w:val="center"/>
      </w:pPr>
      <w:r>
        <w:t>Canadian Relationship with the British Empire from 1899-1939 for Great Autonomy</w:t>
      </w:r>
    </w:p>
    <w:p w:rsidR="00C77E70" w:rsidRDefault="0088374B" w:rsidP="00C77E70">
      <w:pPr>
        <w:jc w:val="center"/>
      </w:pPr>
      <w:r>
        <w:t>Student’s Name</w:t>
      </w:r>
    </w:p>
    <w:p w:rsidR="00C77E70" w:rsidRDefault="0088374B" w:rsidP="00C77E70">
      <w:pPr>
        <w:jc w:val="center"/>
      </w:pPr>
      <w:r>
        <w:t>Institutional Affiliation</w:t>
      </w:r>
    </w:p>
    <w:p w:rsidR="00C77E70" w:rsidRDefault="00C77E70"/>
    <w:p w:rsidR="00C77E70" w:rsidRDefault="00C77E70"/>
    <w:p w:rsidR="00C77E70" w:rsidRDefault="00C77E70"/>
    <w:p w:rsidR="00C77E70" w:rsidRDefault="00C77E70"/>
    <w:p w:rsidR="00C77E70" w:rsidRDefault="00C77E70"/>
    <w:p w:rsidR="00C77E70" w:rsidRDefault="00C77E70"/>
    <w:p w:rsidR="00C77E70" w:rsidRDefault="00C77E70"/>
    <w:p w:rsidR="00C77E70" w:rsidRDefault="00C77E70"/>
    <w:p w:rsidR="00C77E70" w:rsidRDefault="00C77E70"/>
    <w:p w:rsidR="009C36BA" w:rsidRDefault="0088374B" w:rsidP="009C36BA">
      <w:pPr>
        <w:jc w:val="center"/>
      </w:pPr>
      <w:r>
        <w:lastRenderedPageBreak/>
        <w:t>Canadian Relationship with the British Empire from 1899-1939 for Greater Autonomy</w:t>
      </w:r>
    </w:p>
    <w:p w:rsidR="00F31A51" w:rsidRDefault="0088374B" w:rsidP="0010364C">
      <w:pPr>
        <w:ind w:firstLine="720"/>
      </w:pPr>
      <w:r>
        <w:t xml:space="preserve">Canadian autonomy has seen immense progress in its history from being a British colony into a sovereign nation. </w:t>
      </w:r>
      <w:r w:rsidR="0031380C">
        <w:t xml:space="preserve">The growing relationship between Canada and Britain, especially in issues concerning military operation evolved centuries ago. Canada could not make its own decisions to participate in wars, as it was controlled by Britain, who managed decisions in most of its matters. </w:t>
      </w:r>
      <w:r>
        <w:t>The</w:t>
      </w:r>
      <w:r w:rsidR="0031380C">
        <w:t>refore, the</w:t>
      </w:r>
      <w:r>
        <w:t xml:space="preserve"> r</w:t>
      </w:r>
      <w:r w:rsidR="00C77E70">
        <w:t>elationship with the British Empire from 1899-1939 for</w:t>
      </w:r>
      <w:r>
        <w:t>med one of the country’s greatest</w:t>
      </w:r>
      <w:r w:rsidR="00C77E70">
        <w:t xml:space="preserve"> </w:t>
      </w:r>
      <w:r w:rsidR="0031380C">
        <w:t xml:space="preserve">period of </w:t>
      </w:r>
      <w:r w:rsidR="00C77E70">
        <w:t>Autonomy</w:t>
      </w:r>
      <w:r>
        <w:t xml:space="preserve"> as it rose to an independent and influential </w:t>
      </w:r>
      <w:r w:rsidR="0031380C">
        <w:t>ally during the Second World War</w:t>
      </w:r>
      <w:r>
        <w:t xml:space="preserve">. Noteworthy, </w:t>
      </w:r>
      <w:r w:rsidR="00FE1EF0">
        <w:t>British imperialism and colonialism in Canada were one of the most redefining factors in the development due to the nation's strong relationship with Britain. This inter-relationship between Britain-Canada contributed to Canada's autonomous growth.</w:t>
      </w:r>
      <w:r w:rsidR="00CA573D">
        <w:t xml:space="preserve"> Therefore, various studies indicate that throughout history, </w:t>
      </w:r>
      <w:r>
        <w:t>for instance, the Canadian armed forces</w:t>
      </w:r>
      <w:r w:rsidR="00CF65A3">
        <w:t xml:space="preserve">’ spirit and strength towards entire autonomy. The colonial independence during the </w:t>
      </w:r>
      <w:r w:rsidR="00406729">
        <w:t>19</w:t>
      </w:r>
      <w:r w:rsidR="00406729" w:rsidRPr="00406729">
        <w:rPr>
          <w:vertAlign w:val="superscript"/>
        </w:rPr>
        <w:t>th</w:t>
      </w:r>
      <w:r w:rsidR="00406729">
        <w:t xml:space="preserve"> Century was critical in autonomous growth.</w:t>
      </w:r>
    </w:p>
    <w:p w:rsidR="0010364C" w:rsidRDefault="0088374B" w:rsidP="0031380C">
      <w:pPr>
        <w:ind w:firstLine="720"/>
      </w:pPr>
      <w:r>
        <w:t>During the 1920s, the United States and Canada tried to avoid entanglement in a foreign conflict and later changes its take on foreign matters differently from Britain's approach as Canadian government interests were different.</w:t>
      </w:r>
      <w:r w:rsidR="005D5BBB">
        <w:t xml:space="preserve"> Remarkably, the beginning of Boer</w:t>
      </w:r>
      <w:r w:rsidR="0026607D">
        <w:t xml:space="preserve"> War (</w:t>
      </w:r>
      <w:r w:rsidR="005D5BBB">
        <w:t>1899</w:t>
      </w:r>
      <w:r w:rsidR="0026607D">
        <w:t>-1902)</w:t>
      </w:r>
      <w:r w:rsidR="005D5BBB">
        <w:t xml:space="preserve"> to the period in 1919</w:t>
      </w:r>
      <w:r w:rsidR="0026607D">
        <w:t xml:space="preserve"> </w:t>
      </w:r>
      <w:r w:rsidR="005D5BBB">
        <w:t>when the Treaty of Versailles was signed signaled a broader international look due to the realization that as a nation, Canada needed a say in British imperial policy as a commensurate partner. Additionally, some Canadian elites were opposed to Britain political centralization as it threatened to weaken internal self-governance and economic welfare of Canada.</w:t>
      </w:r>
      <w:r w:rsidR="0031380C">
        <w:t xml:space="preserve"> </w:t>
      </w:r>
      <w:r>
        <w:t xml:space="preserve">The initial reasons for Canada’s participation in early wars and imperial defense were mainly to show loyalty and not for national advancements. However, the nation adopted different national interests after the First World War due to increasing demands and expectations from the </w:t>
      </w:r>
      <w:r>
        <w:lastRenderedPageBreak/>
        <w:t>imperial association.</w:t>
      </w:r>
      <w:r w:rsidR="00B9745D">
        <w:t xml:space="preserve"> Notably, national building, economic empowerment, and other visions became </w:t>
      </w:r>
      <w:r w:rsidR="00177D68">
        <w:t>clearer</w:t>
      </w:r>
      <w:r w:rsidR="00B9745D">
        <w:t xml:space="preserve"> after been opened up earlier by the confederation. Therefore, the nation estimated that through nationality, they could benefit from territorial integration, institutional homogenization, western emigration, and creation of a historical heritage of its own.</w:t>
      </w:r>
      <w:r>
        <w:t xml:space="preserve"> </w:t>
      </w:r>
      <w:r w:rsidR="00144D34">
        <w:t>Furthermore, while Canada’s first advocac</w:t>
      </w:r>
      <w:r w:rsidR="0026607D">
        <w:t>y for autonomy did not focus on</w:t>
      </w:r>
      <w:r w:rsidR="00144D34">
        <w:t xml:space="preserve"> with the British Empire, this move could be greatly linked to a decline in imperial protection as America was growing more aggressive and posing a danger of expansion. </w:t>
      </w:r>
    </w:p>
    <w:p w:rsidR="0010364C" w:rsidRDefault="0088374B" w:rsidP="0010364C">
      <w:pPr>
        <w:ind w:firstLine="720"/>
      </w:pPr>
      <w:r>
        <w:t>During the period between 1917 and 1919, Canada continued to strive for independence from Britain as formal negotiations continued in a bid to change international attitude as a British colony.</w:t>
      </w:r>
      <w:r w:rsidR="00CC755B">
        <w:t xml:space="preserve"> Earlier on, the South African War of 1899 that ended in 1902 had Canadian troops stand with Britain although after the war it was the first time their nation realized it could act independently from Britain.</w:t>
      </w:r>
      <w:r w:rsidR="00F31A51">
        <w:t xml:space="preserve"> </w:t>
      </w:r>
      <w:r w:rsidR="00483D7E">
        <w:t>T</w:t>
      </w:r>
      <w:r w:rsidR="003409A7">
        <w:t xml:space="preserve">here was rising controversy on Canada’s support of the empire where the force that fought in the South African War between Britain and Southern Africa Afrikaners was considered voluntary, as automatic support was controversial between Canadian imperialists and French Canadians. Many leaders preferred autonomy and freedom from the British-Canadian </w:t>
      </w:r>
      <w:r w:rsidR="006B27B6">
        <w:t>Empire</w:t>
      </w:r>
      <w:r w:rsidR="003409A7">
        <w:t>.</w:t>
      </w:r>
      <w:r w:rsidR="000B3742">
        <w:t xml:space="preserve"> Despite English Canadians imperialistic quest for common values, kinship and traditions, collective historical pride, and civilization of natives, the county prioritized social and economic affairs over governance under one empire. Therefore, with shrinking loyalty, dominions broadened their domestic welfares while Britain continued to use imperial policy for its gains, for instance, in South African Boer War, Canada had no specific interests as a nation while Britain sought more powers for imperialism.</w:t>
      </w:r>
    </w:p>
    <w:p w:rsidR="0010364C" w:rsidRDefault="0088374B" w:rsidP="0010364C">
      <w:pPr>
        <w:ind w:firstLine="720"/>
      </w:pPr>
      <w:r>
        <w:t xml:space="preserve">During the First World War, participation was mainly to honor the empire and manpower support. </w:t>
      </w:r>
      <w:r w:rsidR="008B1BE1">
        <w:t xml:space="preserve">However, there was a transformation of domestic autonomy into national </w:t>
      </w:r>
      <w:r>
        <w:t>interests’</w:t>
      </w:r>
      <w:r w:rsidR="008B1BE1">
        <w:t xml:space="preserve"> </w:t>
      </w:r>
      <w:r w:rsidR="008B1BE1">
        <w:lastRenderedPageBreak/>
        <w:t xml:space="preserve">policy. French Canadians remained anti-imperialists during the period 1917 to 1919 and their leaders such as </w:t>
      </w:r>
      <w:r w:rsidR="008B1BE1" w:rsidRPr="008B1BE1">
        <w:t>Dafoe</w:t>
      </w:r>
      <w:r w:rsidR="008B1BE1">
        <w:t xml:space="preserve"> were instrumental in noting that for their country to achieve protection of its national aspirations, increased autonomy was essential. This was marked by the conscription crisis of 1917 that addressed alleged French Canadian disloyalty. However, this crisis only fueled the autonomy with Canada quickly turning from an imperial participant in the war to a war principal and greatly influenced the war outcome due to its contribution.</w:t>
      </w:r>
      <w:r w:rsidR="00B46943">
        <w:t xml:space="preserve"> </w:t>
      </w:r>
      <w:r w:rsidR="003132EB">
        <w:t>Another reason that contributed to autonomy during the Constriction period was widespread ethnic differences between French and English Canadians that had divid</w:t>
      </w:r>
      <w:r>
        <w:t>ed loyalties to British Empire.</w:t>
      </w:r>
    </w:p>
    <w:p w:rsidR="0010364C" w:rsidRDefault="0088374B" w:rsidP="00177D68">
      <w:bookmarkStart w:id="0" w:name="_GoBack"/>
      <w:bookmarkEnd w:id="0"/>
      <w:r>
        <w:t>T</w:t>
      </w:r>
      <w:r w:rsidR="00B46943">
        <w:t xml:space="preserve">herefore, despite lack of proper understanding of what national command meant during the start </w:t>
      </w:r>
      <w:proofErr w:type="gramStart"/>
      <w:r w:rsidR="00B46943">
        <w:t>of</w:t>
      </w:r>
      <w:proofErr w:type="gramEnd"/>
      <w:r w:rsidR="00B46943">
        <w:t xml:space="preserve"> the war, the national autonomy increased greatly during the war period as the cost of Canada’s military contribution was evident, hence as a nation, they felt the need to manage her contingent and leverage.</w:t>
      </w:r>
      <w:r w:rsidR="009F507A">
        <w:t xml:space="preserve"> For instance, in 1916, Canada established an overseas Ministry in London that aimed to gain greater influence with the British</w:t>
      </w:r>
      <w:r w:rsidR="00D041DD">
        <w:t xml:space="preserve"> War office, a move that unified</w:t>
      </w:r>
      <w:r w:rsidR="009F507A">
        <w:t xml:space="preserve"> authority overseas and saw Canada’s substantial step towards full autonomy as it could </w:t>
      </w:r>
      <w:r>
        <w:t xml:space="preserve">be managed </w:t>
      </w:r>
      <w:r w:rsidR="009F507A">
        <w:t>operational</w:t>
      </w:r>
      <w:r>
        <w:t xml:space="preserve">ly and administratively due to </w:t>
      </w:r>
      <w:r w:rsidR="009F507A">
        <w:t>its military contribution under the British Empire.</w:t>
      </w:r>
    </w:p>
    <w:p w:rsidR="0010364C" w:rsidRDefault="0088374B" w:rsidP="0010364C">
      <w:pPr>
        <w:ind w:firstLine="720"/>
      </w:pPr>
      <w:r>
        <w:t xml:space="preserve">In 1920, </w:t>
      </w:r>
      <w:r w:rsidR="00233689">
        <w:t>after Prime Minister Borden and colleagues refused “lesser state” status, Canada was permitted to join</w:t>
      </w:r>
      <w:r>
        <w:t xml:space="preserve"> the League of Nations where it operated independently and voted as a free member.</w:t>
      </w:r>
      <w:r w:rsidR="000B3742">
        <w:t xml:space="preserve"> </w:t>
      </w:r>
      <w:r w:rsidR="00233689">
        <w:t>Post-War Recession between 1920 and 1924 created some labor unrest that affected the export market and unemployment rates increased. This changed the political landscape during the 1921 general elections where demands for Canadian autonomy heightened</w:t>
      </w:r>
      <w:r w:rsidR="00AB0948">
        <w:t xml:space="preserve"> after the election of Prime Minister Mackenzie who advocated for autonomy in the next ten years through treaties and declarations</w:t>
      </w:r>
      <w:r w:rsidR="00233689">
        <w:t>.</w:t>
      </w:r>
      <w:r w:rsidR="00AB0948">
        <w:t xml:space="preserve"> For instance, when Britain requested for war aid during the 1920s and 1930s, Mackenzie said that </w:t>
      </w:r>
      <w:r w:rsidR="00381ADF">
        <w:t xml:space="preserve">a parliament decision would be considered, as Canada had </w:t>
      </w:r>
      <w:r w:rsidR="00483D7E">
        <w:t>begun</w:t>
      </w:r>
      <w:r w:rsidR="00381ADF">
        <w:t xml:space="preserve"> deciding </w:t>
      </w:r>
      <w:r w:rsidR="00381ADF">
        <w:lastRenderedPageBreak/>
        <w:t>its own foreign policy. The nation was now turning into an isolationist. For instance, during the Halibut Treaty (1923) between Canada and the USA, Britain was not involved.</w:t>
      </w:r>
      <w:r w:rsidR="00233689">
        <w:t xml:space="preserve"> </w:t>
      </w:r>
      <w:r w:rsidR="000B3742">
        <w:t>In 1926, an Imperial Conference</w:t>
      </w:r>
      <w:r w:rsidR="00233689">
        <w:t>, the Balfour Declaration,</w:t>
      </w:r>
      <w:r w:rsidR="000B3742">
        <w:t xml:space="preserve"> was held </w:t>
      </w:r>
      <w:r w:rsidR="00233689">
        <w:t xml:space="preserve">to balance equal rights in internal and </w:t>
      </w:r>
      <w:r w:rsidR="00D041DD">
        <w:t>foreign</w:t>
      </w:r>
      <w:r w:rsidR="00233689">
        <w:t xml:space="preserve"> affairs</w:t>
      </w:r>
      <w:r w:rsidR="00381ADF">
        <w:t>.</w:t>
      </w:r>
    </w:p>
    <w:p w:rsidR="009F507A" w:rsidRDefault="0088374B" w:rsidP="0010364C">
      <w:pPr>
        <w:ind w:firstLine="720"/>
      </w:pPr>
      <w:r>
        <w:t>The declaration agreed that dominions were independent, self-governing, no longer British Empire dominions, and role of government general reduced.</w:t>
      </w:r>
      <w:r w:rsidR="000B3742">
        <w:t xml:space="preserve"> </w:t>
      </w:r>
      <w:r>
        <w:t>C</w:t>
      </w:r>
      <w:r w:rsidR="00233689">
        <w:t xml:space="preserve">onsequently </w:t>
      </w:r>
      <w:r w:rsidR="000B3742">
        <w:t>gave birth to t</w:t>
      </w:r>
      <w:r>
        <w:t>he statute of Westminster in 1931</w:t>
      </w:r>
      <w:r w:rsidR="000B3742">
        <w:t>, which</w:t>
      </w:r>
      <w:r>
        <w:t xml:space="preserve"> ushered close Canadian independence because it could not autonomously participate in wars. After the treaty, many Canadians noted that the need for trade protection and political centralization was losing importance due to the different aspirations of parties in the empire.</w:t>
      </w:r>
      <w:r w:rsidR="000B3742">
        <w:t xml:space="preserve"> All Dominions could be granted full legislative autonomy thus achieving equality with Britain</w:t>
      </w:r>
      <w:r>
        <w:t>.</w:t>
      </w:r>
      <w:r w:rsidR="000B3742">
        <w:t xml:space="preserve"> During the early imperial from 1926 to 1929, Prime Minister Mackenzie was at the front fighting for full autonomy with his colleague Skelton, who was actively involved in negotiations during the Dominion Legislation in London with the submission of statutes submitted earlier in 1930. After achievement of full legal autonomy in 1931, the Dominions and Britain were referred to as the B</w:t>
      </w:r>
      <w:r w:rsidR="00D041DD">
        <w:t>ritish Commonwealth of Nations.</w:t>
      </w:r>
    </w:p>
    <w:p w:rsidR="000A5237" w:rsidRDefault="00177D68" w:rsidP="0010364C">
      <w:pPr>
        <w:ind w:firstLine="720"/>
      </w:pPr>
      <w:r>
        <w:t>In summary,</w:t>
      </w:r>
      <w:r w:rsidR="00D041DD">
        <w:t xml:space="preserve"> Canada’s quest for autonomy was contributed mainly by military contribution in early wars and First World War where, as a nation, its leaders saw a need to have legal say in national matters. Additionally, there was a rising rift and disloyalty from French Canada. Thus, leaders aimed to unite their nation by pushing for autonomy, which resulted into Canada’s independence and equal rights with Britain in the British Empire.</w:t>
      </w:r>
    </w:p>
    <w:p w:rsidR="000A5237" w:rsidRDefault="000A5237" w:rsidP="00177D68"/>
    <w:sectPr w:rsidR="000A5237" w:rsidSect="00C77E70">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7568390" w15:done="0"/>
  <w15:commentEx w15:paraId="495F01E4" w15:done="0"/>
  <w15:commentEx w15:paraId="4E8BD578" w15:done="0"/>
  <w15:commentEx w15:paraId="3C111C40" w15:done="0"/>
  <w15:commentEx w15:paraId="4F7AA10F" w15:done="0"/>
  <w15:commentEx w15:paraId="0EBDEF9C" w15:done="0"/>
  <w15:commentEx w15:paraId="2222B336" w15:done="0"/>
  <w15:commentEx w15:paraId="2756957A" w15:done="0"/>
  <w15:commentEx w15:paraId="7AB944C8" w15:done="0"/>
  <w15:commentEx w15:paraId="20A54A99" w15:done="0"/>
  <w15:commentEx w15:paraId="2AEF10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5DA" w:rsidRDefault="002A25DA">
      <w:pPr>
        <w:spacing w:line="240" w:lineRule="auto"/>
      </w:pPr>
      <w:r>
        <w:separator/>
      </w:r>
    </w:p>
  </w:endnote>
  <w:endnote w:type="continuationSeparator" w:id="0">
    <w:p w:rsidR="002A25DA" w:rsidRDefault="002A25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5DA" w:rsidRDefault="002A25DA">
      <w:pPr>
        <w:spacing w:line="240" w:lineRule="auto"/>
      </w:pPr>
      <w:r>
        <w:separator/>
      </w:r>
    </w:p>
  </w:footnote>
  <w:footnote w:type="continuationSeparator" w:id="0">
    <w:p w:rsidR="002A25DA" w:rsidRDefault="002A25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ADF" w:rsidRDefault="0088374B" w:rsidP="00C77E70">
    <w:pPr>
      <w:pStyle w:val="Header"/>
      <w:spacing w:line="480" w:lineRule="auto"/>
      <w:contextualSpacing/>
      <w:jc w:val="right"/>
    </w:pPr>
    <w:r>
      <w:t>CANADIAN RELATIONSHIP WITH BRITISH EMPIRE FROM 1899-1939</w:t>
    </w:r>
    <w:r>
      <w:tab/>
    </w:r>
    <w:sdt>
      <w:sdtPr>
        <w:id w:val="-9394403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7D68">
          <w:rPr>
            <w:noProof/>
          </w:rPr>
          <w:t>3</w:t>
        </w:r>
        <w:r>
          <w:rPr>
            <w:noProof/>
          </w:rPr>
          <w:fldChar w:fldCharType="end"/>
        </w:r>
      </w:sdtContent>
    </w:sdt>
  </w:p>
  <w:p w:rsidR="00381ADF" w:rsidRDefault="00381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ADF" w:rsidRDefault="0088374B" w:rsidP="00C77E70">
    <w:pPr>
      <w:pStyle w:val="Header"/>
      <w:spacing w:line="480" w:lineRule="auto"/>
      <w:contextualSpacing/>
      <w:jc w:val="right"/>
    </w:pPr>
    <w:r>
      <w:t>Running head: CANADIAN RELATIONSHIP WITH BRITISH EMPIRE FROM 1899-1939</w:t>
    </w:r>
    <w:r>
      <w:tab/>
    </w:r>
    <w:sdt>
      <w:sdtPr>
        <w:id w:val="-3894142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7D68">
          <w:rPr>
            <w:noProof/>
          </w:rPr>
          <w:t>1</w:t>
        </w:r>
        <w:r>
          <w:rPr>
            <w:noProof/>
          </w:rPr>
          <w:fldChar w:fldCharType="end"/>
        </w:r>
      </w:sdtContent>
    </w:sdt>
  </w:p>
  <w:p w:rsidR="00381ADF" w:rsidRDefault="00381A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E70"/>
    <w:rsid w:val="00006986"/>
    <w:rsid w:val="000A5237"/>
    <w:rsid w:val="000B1E17"/>
    <w:rsid w:val="000B3742"/>
    <w:rsid w:val="000E4586"/>
    <w:rsid w:val="0010364C"/>
    <w:rsid w:val="00144D34"/>
    <w:rsid w:val="00177D68"/>
    <w:rsid w:val="00233689"/>
    <w:rsid w:val="0026607D"/>
    <w:rsid w:val="002A25DA"/>
    <w:rsid w:val="002D3BC3"/>
    <w:rsid w:val="003132EB"/>
    <w:rsid w:val="0031380C"/>
    <w:rsid w:val="00333717"/>
    <w:rsid w:val="003409A7"/>
    <w:rsid w:val="00381ADF"/>
    <w:rsid w:val="00392030"/>
    <w:rsid w:val="00406729"/>
    <w:rsid w:val="00436657"/>
    <w:rsid w:val="00483D7E"/>
    <w:rsid w:val="0057785F"/>
    <w:rsid w:val="005D5BBB"/>
    <w:rsid w:val="006B27B6"/>
    <w:rsid w:val="006C3C38"/>
    <w:rsid w:val="007A68A6"/>
    <w:rsid w:val="0088374B"/>
    <w:rsid w:val="008B1BE1"/>
    <w:rsid w:val="008E3A79"/>
    <w:rsid w:val="009C36BA"/>
    <w:rsid w:val="009F507A"/>
    <w:rsid w:val="00A9640A"/>
    <w:rsid w:val="00AB0948"/>
    <w:rsid w:val="00AE0D5A"/>
    <w:rsid w:val="00B10DC6"/>
    <w:rsid w:val="00B46943"/>
    <w:rsid w:val="00B96689"/>
    <w:rsid w:val="00B9745D"/>
    <w:rsid w:val="00BD5599"/>
    <w:rsid w:val="00C0029E"/>
    <w:rsid w:val="00C77E70"/>
    <w:rsid w:val="00CA573D"/>
    <w:rsid w:val="00CC755B"/>
    <w:rsid w:val="00CF65A3"/>
    <w:rsid w:val="00D041DD"/>
    <w:rsid w:val="00F25E93"/>
    <w:rsid w:val="00F31A51"/>
    <w:rsid w:val="00FE1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E70"/>
    <w:pPr>
      <w:tabs>
        <w:tab w:val="center" w:pos="4680"/>
        <w:tab w:val="right" w:pos="9360"/>
      </w:tabs>
      <w:spacing w:line="240" w:lineRule="auto"/>
    </w:pPr>
  </w:style>
  <w:style w:type="character" w:customStyle="1" w:styleId="HeaderChar">
    <w:name w:val="Header Char"/>
    <w:basedOn w:val="DefaultParagraphFont"/>
    <w:link w:val="Header"/>
    <w:uiPriority w:val="99"/>
    <w:rsid w:val="00C77E70"/>
  </w:style>
  <w:style w:type="paragraph" w:styleId="Footer">
    <w:name w:val="footer"/>
    <w:basedOn w:val="Normal"/>
    <w:link w:val="FooterChar"/>
    <w:uiPriority w:val="99"/>
    <w:unhideWhenUsed/>
    <w:rsid w:val="00C77E70"/>
    <w:pPr>
      <w:tabs>
        <w:tab w:val="center" w:pos="4680"/>
        <w:tab w:val="right" w:pos="9360"/>
      </w:tabs>
      <w:spacing w:line="240" w:lineRule="auto"/>
    </w:pPr>
  </w:style>
  <w:style w:type="character" w:customStyle="1" w:styleId="FooterChar">
    <w:name w:val="Footer Char"/>
    <w:basedOn w:val="DefaultParagraphFont"/>
    <w:link w:val="Footer"/>
    <w:uiPriority w:val="99"/>
    <w:rsid w:val="00C77E7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0B1E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E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E70"/>
    <w:pPr>
      <w:tabs>
        <w:tab w:val="center" w:pos="4680"/>
        <w:tab w:val="right" w:pos="9360"/>
      </w:tabs>
      <w:spacing w:line="240" w:lineRule="auto"/>
    </w:pPr>
  </w:style>
  <w:style w:type="character" w:customStyle="1" w:styleId="HeaderChar">
    <w:name w:val="Header Char"/>
    <w:basedOn w:val="DefaultParagraphFont"/>
    <w:link w:val="Header"/>
    <w:uiPriority w:val="99"/>
    <w:rsid w:val="00C77E70"/>
  </w:style>
  <w:style w:type="paragraph" w:styleId="Footer">
    <w:name w:val="footer"/>
    <w:basedOn w:val="Normal"/>
    <w:link w:val="FooterChar"/>
    <w:uiPriority w:val="99"/>
    <w:unhideWhenUsed/>
    <w:rsid w:val="00C77E70"/>
    <w:pPr>
      <w:tabs>
        <w:tab w:val="center" w:pos="4680"/>
        <w:tab w:val="right" w:pos="9360"/>
      </w:tabs>
      <w:spacing w:line="240" w:lineRule="auto"/>
    </w:pPr>
  </w:style>
  <w:style w:type="character" w:customStyle="1" w:styleId="FooterChar">
    <w:name w:val="Footer Char"/>
    <w:basedOn w:val="DefaultParagraphFont"/>
    <w:link w:val="Footer"/>
    <w:uiPriority w:val="99"/>
    <w:rsid w:val="00C77E7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0B1E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E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2018-08-19T17:39:00Z</dcterms:created>
  <dcterms:modified xsi:type="dcterms:W3CDTF">2018-08-19T17:39:00Z</dcterms:modified>
</cp:coreProperties>
</file>